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8A" w:rsidRDefault="00874EC5" w:rsidP="00BC5A23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following definitions have been taken from the original document “</w:t>
      </w:r>
      <w:r w:rsidRPr="003355A0">
        <w:rPr>
          <w:rFonts w:ascii="Calibri" w:eastAsia="Calibri" w:hAnsi="Calibri" w:cs="Calibri"/>
          <w:i/>
          <w:sz w:val="24"/>
        </w:rPr>
        <w:t>Surveillance Definitions of Infections in LTCF: Revisiting the McGeer Criteria</w:t>
      </w:r>
      <w:r w:rsidR="003355A0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” released in October of 2012. </w:t>
      </w:r>
    </w:p>
    <w:p w:rsidR="002121DA" w:rsidRDefault="002121DA" w:rsidP="00BC5A23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D748A" w:rsidRDefault="00874EC5" w:rsidP="00BC5A23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Constitutional Criteria:</w:t>
      </w:r>
    </w:p>
    <w:p w:rsidR="003D748A" w:rsidRPr="00BC5A23" w:rsidRDefault="00BC5A23" w:rsidP="00BC5A23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 w:rsidRPr="00BC5A23">
        <w:rPr>
          <w:rFonts w:ascii="Calibri" w:eastAsia="Calibri" w:hAnsi="Calibri" w:cs="Calibri"/>
          <w:b/>
          <w:sz w:val="24"/>
        </w:rPr>
        <w:t>Fever</w:t>
      </w:r>
    </w:p>
    <w:p w:rsidR="003D748A" w:rsidRDefault="00874EC5" w:rsidP="002121DA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Single oral temperature of &gt;100</w:t>
      </w:r>
      <w:r w:rsidR="00BC5A23" w:rsidRPr="00BC5A23">
        <w:rPr>
          <w:rFonts w:ascii="Calibri" w:eastAsia="Calibri" w:hAnsi="Calibri" w:cs="Calibri"/>
          <w:sz w:val="24"/>
          <w:vertAlign w:val="superscript"/>
        </w:rPr>
        <w:t>o</w:t>
      </w:r>
      <w:r w:rsidR="00BC5A2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F, or</w:t>
      </w:r>
    </w:p>
    <w:p w:rsidR="003D748A" w:rsidRDefault="00874EC5" w:rsidP="002121DA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Repeated oral temperatures of &gt;99</w:t>
      </w:r>
      <w:r w:rsidR="00BC5A23" w:rsidRPr="00BC5A23">
        <w:rPr>
          <w:rFonts w:ascii="Calibri" w:eastAsia="Calibri" w:hAnsi="Calibri" w:cs="Calibri"/>
          <w:sz w:val="24"/>
          <w:vertAlign w:val="superscript"/>
        </w:rPr>
        <w:t xml:space="preserve"> o</w:t>
      </w:r>
      <w:r w:rsidR="00BC5A2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 or rectal temps of &gt;99.5</w:t>
      </w:r>
      <w:r w:rsidR="00BC5A23" w:rsidRPr="00BC5A23">
        <w:rPr>
          <w:rFonts w:ascii="Calibri" w:eastAsia="Calibri" w:hAnsi="Calibri" w:cs="Calibri"/>
          <w:sz w:val="24"/>
          <w:vertAlign w:val="superscript"/>
        </w:rPr>
        <w:t xml:space="preserve"> o</w:t>
      </w:r>
      <w:r w:rsidR="00BC5A23" w:rsidRPr="00BC5A23">
        <w:rPr>
          <w:rFonts w:ascii="Calibri" w:eastAsia="Calibri" w:hAnsi="Calibri" w:cs="Calibri"/>
          <w:sz w:val="24"/>
        </w:rPr>
        <w:t xml:space="preserve"> </w:t>
      </w:r>
      <w:r w:rsidR="00BC5A23"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z w:val="24"/>
        </w:rPr>
        <w:t>, or</w:t>
      </w:r>
    </w:p>
    <w:p w:rsidR="003D748A" w:rsidRDefault="00874EC5" w:rsidP="002121DA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Single temperature of &gt;2 degrees Fahrenheit over baseline from any site</w:t>
      </w:r>
    </w:p>
    <w:p w:rsidR="003D748A" w:rsidRPr="00BC5A23" w:rsidRDefault="00874EC5" w:rsidP="00BC5A23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 w:rsidRPr="00BC5A23">
        <w:rPr>
          <w:rFonts w:ascii="Calibri" w:eastAsia="Calibri" w:hAnsi="Calibri" w:cs="Calibri"/>
          <w:b/>
          <w:sz w:val="24"/>
        </w:rPr>
        <w:t>Leukocytosis</w:t>
      </w:r>
    </w:p>
    <w:p w:rsidR="003D748A" w:rsidRDefault="00874EC5" w:rsidP="002121DA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Neutrophilia (&gt;14,000 WBC) or</w:t>
      </w:r>
    </w:p>
    <w:p w:rsidR="003D748A" w:rsidRPr="00BC5A23" w:rsidRDefault="00874EC5" w:rsidP="002121DA">
      <w:pPr>
        <w:numPr>
          <w:ilvl w:val="0"/>
          <w:numId w:val="2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Left shift (&gt;6% bands or </w:t>
      </w:r>
      <w:r w:rsidRPr="00BC5A23">
        <w:rPr>
          <w:rFonts w:eastAsia="Calibri" w:cs="Calibri"/>
          <w:sz w:val="24"/>
          <w:szCs w:val="24"/>
          <w:u w:val="single"/>
        </w:rPr>
        <w:t>&gt;</w:t>
      </w:r>
      <w:r w:rsidRPr="00BC5A23">
        <w:rPr>
          <w:rFonts w:eastAsia="Calibri" w:cs="Calibri"/>
          <w:sz w:val="24"/>
          <w:szCs w:val="24"/>
        </w:rPr>
        <w:t>1500 bands/mm3)</w:t>
      </w:r>
    </w:p>
    <w:p w:rsidR="003D748A" w:rsidRPr="00BC5A23" w:rsidRDefault="00874EC5" w:rsidP="00BC5A23">
      <w:pPr>
        <w:spacing w:after="120" w:line="240" w:lineRule="auto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Acute change in mental status from baseline</w:t>
      </w:r>
      <w:r w:rsidRPr="00BC5A23">
        <w:rPr>
          <w:rFonts w:eastAsia="Calibri" w:cs="Calibri"/>
          <w:sz w:val="24"/>
          <w:szCs w:val="24"/>
        </w:rPr>
        <w:t xml:space="preserve"> (all criteria must be present)</w:t>
      </w:r>
    </w:p>
    <w:p w:rsidR="003D748A" w:rsidRPr="00BC5A23" w:rsidRDefault="00874EC5" w:rsidP="002121DA">
      <w:pPr>
        <w:numPr>
          <w:ilvl w:val="0"/>
          <w:numId w:val="3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Acute onset</w:t>
      </w:r>
    </w:p>
    <w:p w:rsidR="003D748A" w:rsidRPr="00BC5A23" w:rsidRDefault="00874EC5" w:rsidP="002121DA">
      <w:pPr>
        <w:numPr>
          <w:ilvl w:val="0"/>
          <w:numId w:val="3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Fluctuating course</w:t>
      </w:r>
    </w:p>
    <w:p w:rsidR="003D748A" w:rsidRPr="00BC5A23" w:rsidRDefault="00874EC5" w:rsidP="002121DA">
      <w:pPr>
        <w:numPr>
          <w:ilvl w:val="0"/>
          <w:numId w:val="3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Inattention (unable to focus), and</w:t>
      </w:r>
    </w:p>
    <w:p w:rsidR="003D748A" w:rsidRPr="00BC5A23" w:rsidRDefault="00874EC5" w:rsidP="002121DA">
      <w:pPr>
        <w:numPr>
          <w:ilvl w:val="0"/>
          <w:numId w:val="3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Either disorganized thinking or altered level of consciousness</w:t>
      </w:r>
    </w:p>
    <w:p w:rsidR="003D748A" w:rsidRPr="00BC5A23" w:rsidRDefault="00874EC5" w:rsidP="00BC5A23">
      <w:pPr>
        <w:spacing w:after="120" w:line="240" w:lineRule="auto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Acute functional decline</w:t>
      </w:r>
    </w:p>
    <w:p w:rsidR="003D748A" w:rsidRPr="00BC5A23" w:rsidRDefault="00874EC5" w:rsidP="002121DA">
      <w:pPr>
        <w:numPr>
          <w:ilvl w:val="0"/>
          <w:numId w:val="4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 new 3-pt increase in total activities of daily living score (range 0-28) from baseline based on the following 7 ADL items, each scored from 0 (independent) to 4 (total dependence).</w:t>
      </w:r>
    </w:p>
    <w:p w:rsidR="003D748A" w:rsidRPr="00BC5A23" w:rsidRDefault="00874EC5" w:rsidP="002121DA">
      <w:pPr>
        <w:numPr>
          <w:ilvl w:val="0"/>
          <w:numId w:val="4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Bed mobility</w:t>
      </w:r>
    </w:p>
    <w:p w:rsidR="003D748A" w:rsidRPr="00BC5A23" w:rsidRDefault="00874EC5" w:rsidP="002121DA">
      <w:pPr>
        <w:numPr>
          <w:ilvl w:val="0"/>
          <w:numId w:val="4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Transfer</w:t>
      </w:r>
    </w:p>
    <w:p w:rsidR="003D748A" w:rsidRPr="00BC5A23" w:rsidRDefault="00874EC5" w:rsidP="002121DA">
      <w:pPr>
        <w:numPr>
          <w:ilvl w:val="0"/>
          <w:numId w:val="4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Locomotion within facility</w:t>
      </w:r>
    </w:p>
    <w:p w:rsidR="00457CE9" w:rsidRPr="00BC5A23" w:rsidRDefault="00874EC5" w:rsidP="002121DA">
      <w:pPr>
        <w:numPr>
          <w:ilvl w:val="0"/>
          <w:numId w:val="4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Dressing</w:t>
      </w:r>
    </w:p>
    <w:p w:rsidR="003D748A" w:rsidRPr="00BC5A23" w:rsidRDefault="00874EC5" w:rsidP="002121DA">
      <w:pPr>
        <w:numPr>
          <w:ilvl w:val="0"/>
          <w:numId w:val="4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Toilet use</w:t>
      </w:r>
    </w:p>
    <w:p w:rsidR="003D748A" w:rsidRPr="00BC5A23" w:rsidRDefault="00874EC5" w:rsidP="002121DA">
      <w:pPr>
        <w:numPr>
          <w:ilvl w:val="0"/>
          <w:numId w:val="4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Personal hygiene</w:t>
      </w:r>
    </w:p>
    <w:p w:rsidR="003D748A" w:rsidRPr="00BC5A23" w:rsidRDefault="00874EC5" w:rsidP="002121DA">
      <w:pPr>
        <w:numPr>
          <w:ilvl w:val="0"/>
          <w:numId w:val="4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Eating</w:t>
      </w:r>
    </w:p>
    <w:p w:rsidR="002121DA" w:rsidRDefault="002121DA" w:rsidP="00BC5A23">
      <w:pPr>
        <w:spacing w:after="120" w:line="240" w:lineRule="auto"/>
        <w:ind w:left="90"/>
        <w:rPr>
          <w:rFonts w:eastAsia="Calibri" w:cs="Calibri"/>
          <w:b/>
          <w:sz w:val="24"/>
          <w:szCs w:val="24"/>
          <w:u w:val="single"/>
        </w:rPr>
      </w:pPr>
    </w:p>
    <w:p w:rsidR="002121DA" w:rsidRDefault="002121DA" w:rsidP="00BC5A23">
      <w:pPr>
        <w:spacing w:after="120" w:line="240" w:lineRule="auto"/>
        <w:ind w:left="90"/>
        <w:rPr>
          <w:rFonts w:eastAsia="Calibri" w:cs="Calibri"/>
          <w:b/>
          <w:sz w:val="24"/>
          <w:szCs w:val="24"/>
          <w:u w:val="single"/>
        </w:rPr>
      </w:pPr>
    </w:p>
    <w:p w:rsidR="00B20CE7" w:rsidRDefault="00B20CE7">
      <w:pPr>
        <w:rPr>
          <w:rFonts w:eastAsia="Calibri" w:cs="Calibri"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br w:type="page"/>
      </w:r>
    </w:p>
    <w:p w:rsidR="003D748A" w:rsidRPr="00BC5A23" w:rsidRDefault="00874EC5" w:rsidP="00BC5A23">
      <w:pPr>
        <w:spacing w:after="120" w:line="240" w:lineRule="auto"/>
        <w:ind w:left="9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b/>
          <w:sz w:val="24"/>
          <w:szCs w:val="24"/>
          <w:u w:val="single"/>
        </w:rPr>
        <w:lastRenderedPageBreak/>
        <w:t>Confusion Assessment</w:t>
      </w:r>
      <w:r w:rsidR="00BC5A23">
        <w:rPr>
          <w:rFonts w:eastAsia="Calibri" w:cs="Calibri"/>
          <w:b/>
          <w:sz w:val="24"/>
          <w:szCs w:val="24"/>
          <w:u w:val="single"/>
        </w:rPr>
        <w:t>:</w:t>
      </w:r>
    </w:p>
    <w:p w:rsidR="003D748A" w:rsidRPr="00BC5A23" w:rsidRDefault="00874EC5" w:rsidP="00EB3E37">
      <w:pPr>
        <w:spacing w:after="120" w:line="240" w:lineRule="auto"/>
        <w:ind w:left="1080" w:hanging="72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Acute Onset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—</w:t>
      </w:r>
      <w:r w:rsidR="002121DA">
        <w:rPr>
          <w:rFonts w:eastAsia="Calibri" w:cs="Calibri"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Evidence of acute change in resident’s mental status from baseline</w:t>
      </w:r>
    </w:p>
    <w:p w:rsidR="003D748A" w:rsidRPr="00BC5A23" w:rsidRDefault="00874EC5" w:rsidP="00EB3E37">
      <w:pPr>
        <w:spacing w:after="120" w:line="240" w:lineRule="auto"/>
        <w:ind w:left="1080" w:hanging="72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Fluctuating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—</w:t>
      </w:r>
      <w:r w:rsidR="002121DA">
        <w:rPr>
          <w:rFonts w:eastAsia="Calibri" w:cs="Calibri"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Behavior fluctuating (e</w:t>
      </w:r>
      <w:r w:rsidR="00B20CE7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g</w:t>
      </w:r>
      <w:r w:rsidR="00B20CE7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, coming and going or changing in severity during the assessment</w:t>
      </w:r>
    </w:p>
    <w:p w:rsidR="003D748A" w:rsidRPr="00BC5A23" w:rsidRDefault="00874EC5" w:rsidP="00EB3E37">
      <w:pPr>
        <w:spacing w:after="120" w:line="240" w:lineRule="auto"/>
        <w:ind w:left="1080" w:hanging="72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Inattention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—</w:t>
      </w:r>
      <w:r w:rsidR="002121DA">
        <w:rPr>
          <w:rFonts w:eastAsia="Calibri" w:cs="Calibri"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Resident has difficulty focusing attention (e</w:t>
      </w:r>
      <w:r w:rsidR="002121DA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g</w:t>
      </w:r>
      <w:r w:rsidR="002121DA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, unable to keep track of discussion or easily distracted)</w:t>
      </w:r>
    </w:p>
    <w:p w:rsidR="003D748A" w:rsidRPr="00BC5A23" w:rsidRDefault="00874EC5" w:rsidP="00EB3E37">
      <w:pPr>
        <w:spacing w:after="120" w:line="240" w:lineRule="auto"/>
        <w:ind w:left="1080" w:hanging="72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Disorganized thinking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—</w:t>
      </w:r>
      <w:r w:rsidR="002121DA">
        <w:rPr>
          <w:rFonts w:eastAsia="Calibri" w:cs="Calibri"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Resident’s thinking is incoherent (e</w:t>
      </w:r>
      <w:r w:rsidR="00457CE9" w:rsidRPr="00BC5A23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g</w:t>
      </w:r>
      <w:r w:rsidR="00457CE9" w:rsidRPr="00BC5A23">
        <w:rPr>
          <w:rFonts w:eastAsia="Calibri" w:cs="Calibri"/>
          <w:sz w:val="24"/>
          <w:szCs w:val="24"/>
        </w:rPr>
        <w:t>.,</w:t>
      </w:r>
      <w:r w:rsidRPr="00BC5A23">
        <w:rPr>
          <w:rFonts w:eastAsia="Calibri" w:cs="Calibri"/>
          <w:sz w:val="24"/>
          <w:szCs w:val="24"/>
        </w:rPr>
        <w:t xml:space="preserve"> rambling conversation, unclear flow of ideas, unpredictable switches in subject)</w:t>
      </w:r>
    </w:p>
    <w:p w:rsidR="003D748A" w:rsidRPr="00BC5A23" w:rsidRDefault="00874EC5" w:rsidP="00EB3E37">
      <w:pPr>
        <w:spacing w:after="120" w:line="240" w:lineRule="auto"/>
        <w:ind w:left="1080" w:hanging="72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Altered level of consciousness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—</w:t>
      </w:r>
      <w:r w:rsidR="002121DA">
        <w:rPr>
          <w:rFonts w:eastAsia="Calibri" w:cs="Calibri"/>
          <w:sz w:val="24"/>
          <w:szCs w:val="24"/>
        </w:rPr>
        <w:t xml:space="preserve"> </w:t>
      </w:r>
      <w:r w:rsidRPr="00BC5A23">
        <w:rPr>
          <w:rFonts w:eastAsia="Calibri" w:cs="Calibri"/>
          <w:sz w:val="24"/>
          <w:szCs w:val="24"/>
        </w:rPr>
        <w:t>Resident’s level of consciousness is described as different from baseline (e</w:t>
      </w:r>
      <w:r w:rsidR="00457CE9" w:rsidRPr="00BC5A23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g</w:t>
      </w:r>
      <w:r w:rsidR="00457CE9" w:rsidRPr="00BC5A23">
        <w:rPr>
          <w:rFonts w:eastAsia="Calibri" w:cs="Calibri"/>
          <w:sz w:val="24"/>
          <w:szCs w:val="24"/>
        </w:rPr>
        <w:t>.,</w:t>
      </w:r>
      <w:r w:rsidRPr="00BC5A23">
        <w:rPr>
          <w:rFonts w:eastAsia="Calibri" w:cs="Calibri"/>
          <w:sz w:val="24"/>
          <w:szCs w:val="24"/>
        </w:rPr>
        <w:t xml:space="preserve"> hyper</w:t>
      </w:r>
      <w:r w:rsidR="00457CE9" w:rsidRPr="00BC5A23">
        <w:rPr>
          <w:rFonts w:eastAsia="Calibri" w:cs="Calibri"/>
          <w:sz w:val="24"/>
          <w:szCs w:val="24"/>
        </w:rPr>
        <w:t>-</w:t>
      </w:r>
      <w:r w:rsidRPr="00BC5A23">
        <w:rPr>
          <w:rFonts w:eastAsia="Calibri" w:cs="Calibri"/>
          <w:sz w:val="24"/>
          <w:szCs w:val="24"/>
        </w:rPr>
        <w:t>alert, sleepy, drowsy, difficult to arouse, nonrespons</w:t>
      </w:r>
      <w:r w:rsidR="00EB3E37">
        <w:rPr>
          <w:rFonts w:eastAsia="Calibri" w:cs="Calibri"/>
          <w:sz w:val="24"/>
          <w:szCs w:val="24"/>
        </w:rPr>
        <w:t>ive)</w:t>
      </w:r>
      <w:bookmarkStart w:id="0" w:name="_GoBack"/>
      <w:bookmarkEnd w:id="0"/>
    </w:p>
    <w:p w:rsidR="003D748A" w:rsidRPr="00BC5A23" w:rsidRDefault="003D748A" w:rsidP="00BC5A23">
      <w:pPr>
        <w:spacing w:after="120" w:line="240" w:lineRule="auto"/>
        <w:ind w:left="90"/>
        <w:rPr>
          <w:rFonts w:eastAsia="Calibri" w:cs="Calibri"/>
          <w:b/>
          <w:sz w:val="24"/>
          <w:szCs w:val="24"/>
          <w:u w:val="single"/>
        </w:rPr>
      </w:pPr>
    </w:p>
    <w:p w:rsidR="00426A18" w:rsidRDefault="00426A18">
      <w:pPr>
        <w:rPr>
          <w:rFonts w:eastAsia="Calibri" w:cs="Calibri"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br w:type="page"/>
      </w:r>
    </w:p>
    <w:p w:rsidR="003D748A" w:rsidRPr="00BC5A23" w:rsidRDefault="00874EC5" w:rsidP="00BC5A23">
      <w:pPr>
        <w:spacing w:after="120" w:line="240" w:lineRule="auto"/>
        <w:ind w:left="9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b/>
          <w:sz w:val="24"/>
          <w:szCs w:val="24"/>
          <w:u w:val="single"/>
        </w:rPr>
        <w:lastRenderedPageBreak/>
        <w:t>Respiratory Tract Infections (RTI):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72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Common cold syndrome/ or pharyngitis (at least 2 criteria must be present) Symptoms must be new an</w:t>
      </w:r>
      <w:r w:rsidR="00B20CE7">
        <w:rPr>
          <w:rFonts w:eastAsia="Calibri" w:cs="Calibri"/>
          <w:sz w:val="24"/>
          <w:szCs w:val="24"/>
        </w:rPr>
        <w:t>d not due to allergies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Runny nose or sneezing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Stuffy nose (i</w:t>
      </w:r>
      <w:r w:rsidR="00B20CE7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e</w:t>
      </w:r>
      <w:r w:rsidR="00B20CE7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, congestion)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Sore throat or hoarseness or difficulty in swallowing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Dry cough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Swollen or tender glands in the neck (cervical lymphadenopathy)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72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Influenza or influenza-like illness (ILI) –</w:t>
      </w:r>
      <w:r w:rsidRPr="00BC5A23">
        <w:rPr>
          <w:rFonts w:eastAsia="Calibri" w:cs="Calibri"/>
          <w:b/>
          <w:sz w:val="24"/>
          <w:szCs w:val="24"/>
        </w:rPr>
        <w:t>both criteria 1 and 2</w:t>
      </w:r>
      <w:r w:rsidRPr="00BC5A23">
        <w:rPr>
          <w:rFonts w:eastAsia="Calibri" w:cs="Calibri"/>
          <w:sz w:val="24"/>
          <w:szCs w:val="24"/>
        </w:rPr>
        <w:t xml:space="preserve"> must be present (seasonality no longer needed to meet criteria)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Fever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At least 3 of the following ILI sub-criteria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44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Chills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44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New headache or eye pain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44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Myalgia or body aches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44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Malaise or loss of appetite</w:t>
      </w:r>
    </w:p>
    <w:p w:rsidR="003D748A" w:rsidRPr="00BC5A23" w:rsidRDefault="00874EC5" w:rsidP="002121DA">
      <w:pPr>
        <w:numPr>
          <w:ilvl w:val="0"/>
          <w:numId w:val="5"/>
        </w:numPr>
        <w:spacing w:after="120" w:line="240" w:lineRule="auto"/>
        <w:ind w:left="144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Sore throat</w:t>
      </w:r>
    </w:p>
    <w:p w:rsidR="003D748A" w:rsidRPr="00426A18" w:rsidRDefault="00874EC5" w:rsidP="002121DA">
      <w:pPr>
        <w:numPr>
          <w:ilvl w:val="0"/>
          <w:numId w:val="5"/>
        </w:numPr>
        <w:spacing w:after="120" w:line="240" w:lineRule="auto"/>
        <w:ind w:left="144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New or increased dry cough</w:t>
      </w:r>
    </w:p>
    <w:p w:rsidR="003D748A" w:rsidRPr="00BC5A23" w:rsidRDefault="00874EC5" w:rsidP="002121DA">
      <w:pPr>
        <w:numPr>
          <w:ilvl w:val="0"/>
          <w:numId w:val="6"/>
        </w:numPr>
        <w:spacing w:after="120" w:line="240" w:lineRule="auto"/>
        <w:ind w:left="72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 xml:space="preserve">Pneumonia (all 3 criteria must be present) </w:t>
      </w:r>
    </w:p>
    <w:p w:rsidR="003D748A" w:rsidRPr="00BC5A23" w:rsidRDefault="00874EC5" w:rsidP="002121DA">
      <w:pPr>
        <w:numPr>
          <w:ilvl w:val="0"/>
          <w:numId w:val="6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Interpretation of a CXR as demonstrating pneumonia or presence of a new infiltrate</w:t>
      </w:r>
    </w:p>
    <w:p w:rsidR="003D748A" w:rsidRPr="00BC5A23" w:rsidRDefault="00874EC5" w:rsidP="002121DA">
      <w:pPr>
        <w:numPr>
          <w:ilvl w:val="0"/>
          <w:numId w:val="6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At least one (1) of the following respiratory sub-criteria</w:t>
      </w:r>
    </w:p>
    <w:p w:rsidR="003D748A" w:rsidRPr="00BC5A23" w:rsidRDefault="00874EC5" w:rsidP="00B20CE7">
      <w:pPr>
        <w:numPr>
          <w:ilvl w:val="0"/>
          <w:numId w:val="13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increased cough</w:t>
      </w:r>
    </w:p>
    <w:p w:rsidR="003D748A" w:rsidRPr="00BC5A23" w:rsidRDefault="00874EC5" w:rsidP="00B20CE7">
      <w:pPr>
        <w:numPr>
          <w:ilvl w:val="0"/>
          <w:numId w:val="13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increased sputum production</w:t>
      </w:r>
    </w:p>
    <w:p w:rsidR="003D748A" w:rsidRPr="00BC5A23" w:rsidRDefault="00874EC5" w:rsidP="00B20CE7">
      <w:pPr>
        <w:numPr>
          <w:ilvl w:val="0"/>
          <w:numId w:val="13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O2 saturation &lt;94% on room air or a reduction in O2 saturation of &gt;3% from baseline</w:t>
      </w:r>
    </w:p>
    <w:p w:rsidR="003D748A" w:rsidRPr="00BC5A23" w:rsidRDefault="00874EC5" w:rsidP="00B20CE7">
      <w:pPr>
        <w:numPr>
          <w:ilvl w:val="0"/>
          <w:numId w:val="13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changed lung examination abnormalities</w:t>
      </w:r>
    </w:p>
    <w:p w:rsidR="003D748A" w:rsidRPr="00BC5A23" w:rsidRDefault="00874EC5" w:rsidP="00B20CE7">
      <w:pPr>
        <w:numPr>
          <w:ilvl w:val="0"/>
          <w:numId w:val="13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Pleuritic chest pain</w:t>
      </w:r>
    </w:p>
    <w:p w:rsidR="003D748A" w:rsidRPr="00BC5A23" w:rsidRDefault="00874EC5" w:rsidP="00B20CE7">
      <w:pPr>
        <w:numPr>
          <w:ilvl w:val="0"/>
          <w:numId w:val="13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Respiratory rate of </w:t>
      </w:r>
      <w:r w:rsidRPr="00BC5A23">
        <w:rPr>
          <w:rFonts w:eastAsia="Calibri" w:cs="Calibri"/>
          <w:sz w:val="24"/>
          <w:szCs w:val="24"/>
          <w:u w:val="single"/>
        </w:rPr>
        <w:t>&gt;</w:t>
      </w:r>
      <w:r w:rsidRPr="00BC5A23">
        <w:rPr>
          <w:rFonts w:eastAsia="Calibri" w:cs="Calibri"/>
          <w:sz w:val="24"/>
          <w:szCs w:val="24"/>
        </w:rPr>
        <w:t>25 breaths/minute</w:t>
      </w:r>
    </w:p>
    <w:p w:rsidR="003D748A" w:rsidRPr="00BC5A23" w:rsidRDefault="00874EC5" w:rsidP="002121DA">
      <w:pPr>
        <w:numPr>
          <w:ilvl w:val="0"/>
          <w:numId w:val="6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one (1) of the constitutional criteria</w:t>
      </w:r>
    </w:p>
    <w:p w:rsidR="00B20CE7" w:rsidRDefault="00B20CE7" w:rsidP="00B20CE7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</w:p>
    <w:p w:rsidR="00EB3E37" w:rsidRDefault="00EB3E37" w:rsidP="00B20CE7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</w:p>
    <w:p w:rsidR="00B20CE7" w:rsidRDefault="00B20CE7" w:rsidP="00B20CE7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</w:p>
    <w:p w:rsidR="00B20CE7" w:rsidRPr="00B20CE7" w:rsidRDefault="00B20CE7" w:rsidP="00B20CE7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  <w:r w:rsidRPr="00B20CE7">
        <w:rPr>
          <w:rFonts w:eastAsia="Calibri" w:cs="Calibri"/>
          <w:b/>
          <w:sz w:val="24"/>
          <w:szCs w:val="24"/>
          <w:u w:val="single"/>
        </w:rPr>
        <w:lastRenderedPageBreak/>
        <w:t>Respiratory Tract Infections (RTI) (continued):</w:t>
      </w:r>
    </w:p>
    <w:p w:rsidR="003D748A" w:rsidRPr="00BC5A23" w:rsidRDefault="00874EC5" w:rsidP="002121DA">
      <w:pPr>
        <w:numPr>
          <w:ilvl w:val="0"/>
          <w:numId w:val="6"/>
        </w:numPr>
        <w:spacing w:after="120" w:line="240" w:lineRule="auto"/>
        <w:ind w:left="72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Lower Respiratory tract (bronchitis or tracheobronchitis)</w:t>
      </w:r>
      <w:r w:rsidR="00B20CE7">
        <w:rPr>
          <w:rFonts w:eastAsia="Calibri" w:cs="Calibri"/>
          <w:sz w:val="24"/>
          <w:szCs w:val="24"/>
        </w:rPr>
        <w:t xml:space="preserve"> all 3 criteria must be present</w:t>
      </w:r>
    </w:p>
    <w:p w:rsidR="003D748A" w:rsidRPr="00BC5A23" w:rsidRDefault="00874EC5" w:rsidP="002121DA">
      <w:pPr>
        <w:numPr>
          <w:ilvl w:val="0"/>
          <w:numId w:val="6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 xml:space="preserve">Chest radiograph not performed or negative results </w:t>
      </w:r>
      <w:r w:rsidR="00B20CE7">
        <w:rPr>
          <w:rFonts w:eastAsia="Calibri" w:cs="Calibri"/>
          <w:sz w:val="24"/>
          <w:szCs w:val="24"/>
        </w:rPr>
        <w:t>for pneumonia or new infiltrate</w:t>
      </w:r>
    </w:p>
    <w:p w:rsidR="003D748A" w:rsidRPr="00BC5A23" w:rsidRDefault="00874EC5" w:rsidP="002121DA">
      <w:pPr>
        <w:numPr>
          <w:ilvl w:val="0"/>
          <w:numId w:val="6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At least two (2) of the respiratory subcriteria above (a-f)</w:t>
      </w:r>
    </w:p>
    <w:p w:rsidR="00457CE9" w:rsidRPr="00BC5A23" w:rsidRDefault="00874EC5" w:rsidP="002121DA">
      <w:pPr>
        <w:numPr>
          <w:ilvl w:val="0"/>
          <w:numId w:val="6"/>
        </w:numPr>
        <w:spacing w:after="120" w:line="240" w:lineRule="auto"/>
        <w:ind w:left="1080" w:hanging="36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sz w:val="24"/>
          <w:szCs w:val="24"/>
        </w:rPr>
        <w:t>At least one (1) constitutional criteria</w:t>
      </w:r>
    </w:p>
    <w:p w:rsidR="003D748A" w:rsidRDefault="00874EC5" w:rsidP="002121DA">
      <w:pPr>
        <w:spacing w:after="120" w:line="240" w:lineRule="auto"/>
        <w:ind w:left="360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NOTE: For both pneumonia and lower RTI, the presence of underlying conditions that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b/>
          <w:sz w:val="24"/>
          <w:szCs w:val="24"/>
        </w:rPr>
        <w:t>could mimic the presentation of RTI (i</w:t>
      </w:r>
      <w:r w:rsidR="00B20CE7">
        <w:rPr>
          <w:rFonts w:eastAsia="Calibri" w:cs="Calibri"/>
          <w:b/>
          <w:sz w:val="24"/>
          <w:szCs w:val="24"/>
        </w:rPr>
        <w:t>.</w:t>
      </w:r>
      <w:r w:rsidRPr="00BC5A23">
        <w:rPr>
          <w:rFonts w:eastAsia="Calibri" w:cs="Calibri"/>
          <w:b/>
          <w:sz w:val="24"/>
          <w:szCs w:val="24"/>
        </w:rPr>
        <w:t>e</w:t>
      </w:r>
      <w:r w:rsidR="00B20CE7">
        <w:rPr>
          <w:rFonts w:eastAsia="Calibri" w:cs="Calibri"/>
          <w:b/>
          <w:sz w:val="24"/>
          <w:szCs w:val="24"/>
        </w:rPr>
        <w:t>.</w:t>
      </w:r>
      <w:r w:rsidRPr="00BC5A23">
        <w:rPr>
          <w:rFonts w:eastAsia="Calibri" w:cs="Calibri"/>
          <w:b/>
          <w:sz w:val="24"/>
          <w:szCs w:val="24"/>
        </w:rPr>
        <w:t>, CHF or interstitial lung diseases) should be excluded by a review of clinical records and an assessment of presenting signs and symptoms.</w:t>
      </w:r>
    </w:p>
    <w:p w:rsidR="002121DA" w:rsidRPr="00BC5A23" w:rsidRDefault="002121DA" w:rsidP="002121DA">
      <w:pPr>
        <w:spacing w:after="120" w:line="240" w:lineRule="auto"/>
        <w:ind w:left="360"/>
        <w:rPr>
          <w:rFonts w:eastAsia="Calibri" w:cs="Calibri"/>
          <w:b/>
          <w:sz w:val="24"/>
          <w:szCs w:val="24"/>
        </w:rPr>
      </w:pPr>
    </w:p>
    <w:p w:rsidR="00426A18" w:rsidRDefault="00426A18">
      <w:pPr>
        <w:rPr>
          <w:rFonts w:eastAsia="Calibri" w:cs="Calibri"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br w:type="page"/>
      </w:r>
    </w:p>
    <w:p w:rsidR="003D748A" w:rsidRPr="00BC5A23" w:rsidRDefault="00874EC5" w:rsidP="00BC5A23">
      <w:pPr>
        <w:spacing w:after="120" w:line="240" w:lineRule="auto"/>
        <w:ind w:left="-450" w:firstLine="450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b/>
          <w:sz w:val="24"/>
          <w:szCs w:val="24"/>
          <w:u w:val="single"/>
        </w:rPr>
        <w:lastRenderedPageBreak/>
        <w:t>Urinary Tract Infections (UTIs)</w:t>
      </w:r>
      <w:r w:rsidR="00426A18">
        <w:rPr>
          <w:rFonts w:eastAsia="Calibri" w:cs="Calibri"/>
          <w:b/>
          <w:sz w:val="24"/>
          <w:szCs w:val="24"/>
          <w:u w:val="single"/>
        </w:rPr>
        <w:t>: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color w:val="FF0000"/>
          <w:sz w:val="24"/>
          <w:szCs w:val="24"/>
        </w:rPr>
        <w:t xml:space="preserve">Residents without an indwelling catheter </w:t>
      </w:r>
      <w:r w:rsidRPr="00BC5A23">
        <w:rPr>
          <w:rFonts w:eastAsia="Calibri" w:cs="Calibri"/>
          <w:sz w:val="24"/>
          <w:szCs w:val="24"/>
        </w:rPr>
        <w:t>(</w:t>
      </w:r>
      <w:r w:rsidRPr="00BC5A23">
        <w:rPr>
          <w:rFonts w:eastAsia="Calibri" w:cs="Calibri"/>
          <w:b/>
          <w:sz w:val="24"/>
          <w:szCs w:val="24"/>
        </w:rPr>
        <w:t>both criteria 1 and 2 must be present)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one of the following sign or symptom sub-criteria: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Acute dysuria or acute pain, swelling, or tenderness of the tes</w:t>
      </w:r>
      <w:r w:rsidR="00B20CE7">
        <w:rPr>
          <w:rFonts w:eastAsia="Calibri" w:cs="Calibri"/>
          <w:sz w:val="24"/>
          <w:szCs w:val="24"/>
        </w:rPr>
        <w:t>tes, epididymis, or prostate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Fever OR leukocytosis (see definition in constitutional criteria) AND at </w:t>
      </w:r>
      <w:r w:rsidRPr="00BC5A23">
        <w:rPr>
          <w:rFonts w:eastAsia="Calibri" w:cs="Calibri"/>
          <w:b/>
          <w:sz w:val="24"/>
          <w:szCs w:val="24"/>
        </w:rPr>
        <w:t>least one (1) of the following local</w:t>
      </w:r>
      <w:r w:rsidR="00B20CE7">
        <w:rPr>
          <w:rFonts w:eastAsia="Calibri" w:cs="Calibri"/>
          <w:b/>
          <w:sz w:val="24"/>
          <w:szCs w:val="24"/>
        </w:rPr>
        <w:t>izing urinary tract subcriteria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Acute costovertebral angle pain or tenderness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Suprapubic pain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Gross hematuria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New or marked increase in incontinence 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marked increase in urgency</w:t>
      </w:r>
    </w:p>
    <w:p w:rsidR="003D748A" w:rsidRPr="00BC5A23" w:rsidRDefault="00874EC5" w:rsidP="00BC5A23">
      <w:pPr>
        <w:numPr>
          <w:ilvl w:val="0"/>
          <w:numId w:val="7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marked increase in frequency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In the absence of fever or leukocytosis, </w:t>
      </w:r>
      <w:r w:rsidRPr="00BC5A23">
        <w:rPr>
          <w:rFonts w:eastAsia="Calibri" w:cs="Calibri"/>
          <w:b/>
          <w:sz w:val="24"/>
          <w:szCs w:val="24"/>
        </w:rPr>
        <w:t>then two (2) or more of the following localizing urinary tract subcriteria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Suprapubic pain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Gross hematuria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marked increase in incontinence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marked increase in urgency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marked increase in frequency</w:t>
      </w:r>
    </w:p>
    <w:p w:rsidR="00457CE9" w:rsidRPr="00BC5A23" w:rsidRDefault="00874EC5" w:rsidP="00BC5A23">
      <w:pPr>
        <w:numPr>
          <w:ilvl w:val="0"/>
          <w:numId w:val="8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One (1) of the following microbiologic</w:t>
      </w:r>
      <w:r w:rsidRPr="00BC5A23">
        <w:rPr>
          <w:rFonts w:eastAsia="Calibri" w:cs="Calibri"/>
          <w:sz w:val="24"/>
          <w:szCs w:val="24"/>
        </w:rPr>
        <w:t xml:space="preserve"> subcriteria: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100,000 cfu/ml of no more than 2 species of microorganisms in a voided urine sample or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100 cfu/ml of any number of organisms in a specimen c</w:t>
      </w:r>
      <w:r w:rsidR="00B20CE7">
        <w:rPr>
          <w:rFonts w:eastAsia="Calibri" w:cs="Calibri"/>
          <w:sz w:val="24"/>
          <w:szCs w:val="24"/>
        </w:rPr>
        <w:t>ollected by in-and-out catheter</w:t>
      </w:r>
    </w:p>
    <w:p w:rsidR="006B4D84" w:rsidRPr="006B4D84" w:rsidRDefault="00874EC5" w:rsidP="00BC5A23">
      <w:pPr>
        <w:numPr>
          <w:ilvl w:val="0"/>
          <w:numId w:val="8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color w:val="FF0000"/>
          <w:sz w:val="24"/>
          <w:szCs w:val="24"/>
        </w:rPr>
        <w:t xml:space="preserve">For residents with an indwelling catheter </w:t>
      </w:r>
      <w:r w:rsidRPr="00BC5A23">
        <w:rPr>
          <w:rFonts w:eastAsia="Calibri" w:cs="Calibri"/>
          <w:b/>
          <w:sz w:val="24"/>
          <w:szCs w:val="24"/>
        </w:rPr>
        <w:t>(both cr</w:t>
      </w:r>
      <w:r w:rsidR="006B4D84">
        <w:rPr>
          <w:rFonts w:eastAsia="Calibri" w:cs="Calibri"/>
          <w:b/>
          <w:sz w:val="24"/>
          <w:szCs w:val="24"/>
        </w:rPr>
        <w:t>iteria 1 and 2 must be present)</w:t>
      </w:r>
    </w:p>
    <w:p w:rsidR="003D748A" w:rsidRPr="00BC5A23" w:rsidRDefault="00874EC5" w:rsidP="006B4D84">
      <w:pPr>
        <w:numPr>
          <w:ilvl w:val="1"/>
          <w:numId w:val="8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Note: this does n</w:t>
      </w:r>
      <w:r w:rsidR="006B4D84">
        <w:rPr>
          <w:rFonts w:eastAsia="Calibri" w:cs="Calibri"/>
          <w:sz w:val="24"/>
          <w:szCs w:val="24"/>
        </w:rPr>
        <w:t>ot include suprapubic catheters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one (1) of the following sign or symptom subcriteria: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Fever, rigors, or new-onset hypotension, with no alternate site of infection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Either acute change in mental status or acute functional decline, with no alternate diagnosis and leukocytosis</w:t>
      </w:r>
    </w:p>
    <w:p w:rsidR="00B20CE7" w:rsidRDefault="00B20CE7" w:rsidP="00B20CE7">
      <w:pPr>
        <w:spacing w:after="120" w:line="240" w:lineRule="auto"/>
        <w:rPr>
          <w:rFonts w:eastAsia="Calibri" w:cs="Calibri"/>
          <w:sz w:val="24"/>
          <w:szCs w:val="24"/>
        </w:rPr>
      </w:pPr>
    </w:p>
    <w:p w:rsidR="00EB3E37" w:rsidRDefault="00EB3E37" w:rsidP="00B20CE7">
      <w:pPr>
        <w:spacing w:after="120" w:line="240" w:lineRule="auto"/>
        <w:rPr>
          <w:rFonts w:eastAsia="Calibri" w:cs="Calibri"/>
          <w:sz w:val="24"/>
          <w:szCs w:val="24"/>
        </w:rPr>
      </w:pPr>
    </w:p>
    <w:p w:rsidR="00B20CE7" w:rsidRPr="00B20CE7" w:rsidRDefault="00B20CE7" w:rsidP="00B20CE7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  <w:r w:rsidRPr="00B20CE7">
        <w:rPr>
          <w:rFonts w:eastAsia="Calibri" w:cs="Calibri"/>
          <w:b/>
          <w:sz w:val="24"/>
          <w:szCs w:val="24"/>
          <w:u w:val="single"/>
        </w:rPr>
        <w:lastRenderedPageBreak/>
        <w:t>Urinary Tract Infections (UTIs) (continued):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New-onset suprapubic pain or costovertebral angle pain or tenderness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Purulent discharge from around the catheter or acute pain, swelling, or tenderness of the</w:t>
      </w:r>
      <w:r w:rsidR="00B20CE7">
        <w:rPr>
          <w:rFonts w:eastAsia="Calibri" w:cs="Calibri"/>
          <w:sz w:val="24"/>
          <w:szCs w:val="24"/>
        </w:rPr>
        <w:t xml:space="preserve"> testes, epididymis or prostate</w:t>
      </w:r>
    </w:p>
    <w:p w:rsidR="003D748A" w:rsidRPr="00BC5A23" w:rsidRDefault="00874EC5" w:rsidP="00BC5A23">
      <w:pPr>
        <w:numPr>
          <w:ilvl w:val="0"/>
          <w:numId w:val="8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Urinary catheter specimen culture with at least 100,000 cfu/ml of any organism(s).</w:t>
      </w:r>
    </w:p>
    <w:p w:rsidR="003D748A" w:rsidRDefault="00874EC5" w:rsidP="002121DA">
      <w:pPr>
        <w:spacing w:after="120" w:line="240" w:lineRule="auto"/>
        <w:ind w:left="360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NOTE:  Urinary catheter specimens for culture should be collected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b/>
          <w:sz w:val="24"/>
          <w:szCs w:val="24"/>
        </w:rPr>
        <w:t>following</w:t>
      </w:r>
      <w:r w:rsidR="002121DA">
        <w:rPr>
          <w:rFonts w:eastAsia="Calibri" w:cs="Calibri"/>
          <w:b/>
          <w:sz w:val="24"/>
          <w:szCs w:val="24"/>
        </w:rPr>
        <w:t xml:space="preserve"> </w:t>
      </w:r>
      <w:r w:rsidRPr="00BC5A23">
        <w:rPr>
          <w:rFonts w:eastAsia="Calibri" w:cs="Calibri"/>
          <w:b/>
          <w:sz w:val="24"/>
          <w:szCs w:val="24"/>
        </w:rPr>
        <w:t>replacement of the catheter if current catheter has been in place for more than 14 days.</w:t>
      </w:r>
    </w:p>
    <w:p w:rsidR="002121DA" w:rsidRPr="00BC5A23" w:rsidRDefault="002121DA" w:rsidP="002121DA">
      <w:pPr>
        <w:spacing w:after="120" w:line="240" w:lineRule="auto"/>
        <w:ind w:left="360"/>
        <w:rPr>
          <w:rFonts w:eastAsia="Calibri" w:cs="Calibri"/>
          <w:b/>
          <w:sz w:val="24"/>
          <w:szCs w:val="24"/>
        </w:rPr>
      </w:pPr>
    </w:p>
    <w:p w:rsidR="00426A18" w:rsidRDefault="00426A18">
      <w:pPr>
        <w:rPr>
          <w:rFonts w:eastAsia="Calibri" w:cs="Calibri"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br w:type="page"/>
      </w:r>
    </w:p>
    <w:p w:rsidR="003D748A" w:rsidRPr="00BC5A23" w:rsidRDefault="00874EC5" w:rsidP="00BC5A23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b/>
          <w:sz w:val="24"/>
          <w:szCs w:val="24"/>
          <w:u w:val="single"/>
        </w:rPr>
        <w:lastRenderedPageBreak/>
        <w:t>Skin, soft tissue and mucosal infections</w:t>
      </w:r>
      <w:r w:rsidR="00B20CE7">
        <w:rPr>
          <w:rFonts w:eastAsia="Calibri" w:cs="Calibri"/>
          <w:b/>
          <w:sz w:val="24"/>
          <w:szCs w:val="24"/>
          <w:u w:val="single"/>
        </w:rPr>
        <w:t>:</w:t>
      </w:r>
    </w:p>
    <w:p w:rsidR="003D748A" w:rsidRPr="00BC5A23" w:rsidRDefault="00874EC5" w:rsidP="00BC5A23">
      <w:pPr>
        <w:numPr>
          <w:ilvl w:val="0"/>
          <w:numId w:val="9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Cellulitis, soft tissue or wound infection (</w:t>
      </w:r>
      <w:r w:rsidRPr="00BC5A23">
        <w:rPr>
          <w:rFonts w:eastAsia="Calibri" w:cs="Calibri"/>
          <w:b/>
          <w:sz w:val="24"/>
          <w:szCs w:val="24"/>
        </w:rPr>
        <w:t>at least one (1)</w:t>
      </w:r>
      <w:r w:rsidRPr="00BC5A23">
        <w:rPr>
          <w:rFonts w:eastAsia="Calibri" w:cs="Calibri"/>
          <w:sz w:val="24"/>
          <w:szCs w:val="24"/>
        </w:rPr>
        <w:t xml:space="preserve"> of the following criteria must be present)</w:t>
      </w:r>
    </w:p>
    <w:p w:rsidR="003D748A" w:rsidRPr="00BC5A23" w:rsidRDefault="00874EC5" w:rsidP="00BC5A23">
      <w:pPr>
        <w:numPr>
          <w:ilvl w:val="0"/>
          <w:numId w:val="9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Pus present at wound, skin or soft tissue site</w:t>
      </w:r>
    </w:p>
    <w:p w:rsidR="003D748A" w:rsidRPr="00BC5A23" w:rsidRDefault="00874EC5" w:rsidP="00BC5A23">
      <w:pPr>
        <w:numPr>
          <w:ilvl w:val="0"/>
          <w:numId w:val="9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increasing presence of at least four (4) of the following sign or symptom subcriteria:</w:t>
      </w:r>
    </w:p>
    <w:p w:rsidR="003D748A" w:rsidRPr="00BC5A23" w:rsidRDefault="00874EC5" w:rsidP="00BC5A23">
      <w:pPr>
        <w:numPr>
          <w:ilvl w:val="0"/>
          <w:numId w:val="9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Heat at the affected site</w:t>
      </w:r>
    </w:p>
    <w:p w:rsidR="003D748A" w:rsidRPr="00BC5A23" w:rsidRDefault="00874EC5" w:rsidP="00BC5A23">
      <w:pPr>
        <w:numPr>
          <w:ilvl w:val="0"/>
          <w:numId w:val="9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Redness at the affected site</w:t>
      </w:r>
    </w:p>
    <w:p w:rsidR="003D748A" w:rsidRPr="00BC5A23" w:rsidRDefault="00874EC5" w:rsidP="00BC5A23">
      <w:pPr>
        <w:numPr>
          <w:ilvl w:val="0"/>
          <w:numId w:val="9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Swelling at the affected site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Tenderness or pain at the affected site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Serous drainage at the affected site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One (1) constitutional criteria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Scabies (</w:t>
      </w:r>
      <w:r w:rsidRPr="00BC5A23">
        <w:rPr>
          <w:rFonts w:eastAsia="Calibri" w:cs="Calibri"/>
          <w:b/>
          <w:sz w:val="24"/>
          <w:szCs w:val="24"/>
        </w:rPr>
        <w:t>both criteria 1 and 2</w:t>
      </w:r>
      <w:r w:rsidRPr="00BC5A23">
        <w:rPr>
          <w:rFonts w:eastAsia="Calibri" w:cs="Calibri"/>
          <w:sz w:val="24"/>
          <w:szCs w:val="24"/>
        </w:rPr>
        <w:t xml:space="preserve"> must be present)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 maculopapular and/or itching rash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one (1) of the following scabies subcriteria:</w:t>
      </w:r>
    </w:p>
    <w:p w:rsidR="003D748A" w:rsidRPr="00BC5A23" w:rsidRDefault="00874EC5" w:rsidP="002121DA">
      <w:pPr>
        <w:numPr>
          <w:ilvl w:val="0"/>
          <w:numId w:val="10"/>
        </w:numPr>
        <w:spacing w:after="120" w:line="240" w:lineRule="auto"/>
        <w:ind w:left="216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Physician diagnosis</w:t>
      </w:r>
    </w:p>
    <w:p w:rsidR="003D748A" w:rsidRPr="00BC5A23" w:rsidRDefault="00874EC5" w:rsidP="002121DA">
      <w:pPr>
        <w:numPr>
          <w:ilvl w:val="0"/>
          <w:numId w:val="10"/>
        </w:numPr>
        <w:spacing w:after="120" w:line="240" w:lineRule="auto"/>
        <w:ind w:left="216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Laboratory confirmation (scraping or biopsy)</w:t>
      </w:r>
    </w:p>
    <w:p w:rsidR="003D748A" w:rsidRPr="00BC5A23" w:rsidRDefault="00874EC5" w:rsidP="002121DA">
      <w:pPr>
        <w:numPr>
          <w:ilvl w:val="0"/>
          <w:numId w:val="10"/>
        </w:numPr>
        <w:spacing w:after="120" w:line="240" w:lineRule="auto"/>
        <w:ind w:left="216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Epidemiologic linkage to a case of scabies with laboratory confirmation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Fungal oral or perioral and skin infections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Oral candidiasis (</w:t>
      </w:r>
      <w:r w:rsidR="006B4D84">
        <w:rPr>
          <w:rFonts w:eastAsia="Calibri" w:cs="Calibri"/>
          <w:b/>
          <w:sz w:val="24"/>
          <w:szCs w:val="24"/>
        </w:rPr>
        <w:t xml:space="preserve">both criteria </w:t>
      </w:r>
      <w:r w:rsidRPr="00BC5A23">
        <w:rPr>
          <w:rFonts w:eastAsia="Calibri" w:cs="Calibri"/>
          <w:b/>
          <w:sz w:val="24"/>
          <w:szCs w:val="24"/>
        </w:rPr>
        <w:t>a and b must</w:t>
      </w:r>
      <w:r w:rsidRPr="00BC5A23">
        <w:rPr>
          <w:rFonts w:eastAsia="Calibri" w:cs="Calibri"/>
          <w:sz w:val="24"/>
          <w:szCs w:val="24"/>
        </w:rPr>
        <w:t xml:space="preserve"> be present)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Presence of raised white patches on inflamed mucosa or plaques on oral mucosa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Diagnosis by a medical or dental provider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Fungal skin infection (</w:t>
      </w:r>
      <w:r w:rsidRPr="00BC5A23">
        <w:rPr>
          <w:rFonts w:eastAsia="Calibri" w:cs="Calibri"/>
          <w:b/>
          <w:sz w:val="24"/>
          <w:szCs w:val="24"/>
        </w:rPr>
        <w:t>both criteria a and b</w:t>
      </w:r>
      <w:r w:rsidRPr="00BC5A23">
        <w:rPr>
          <w:rFonts w:eastAsia="Calibri" w:cs="Calibri"/>
          <w:sz w:val="24"/>
          <w:szCs w:val="24"/>
        </w:rPr>
        <w:t xml:space="preserve"> must be present)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Characteristic rash or lesions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Either a diagnosis by a medical provider or a laboratory-confirmed fungal pathogen from</w:t>
      </w:r>
      <w:r w:rsidR="00B20CE7">
        <w:rPr>
          <w:rFonts w:eastAsia="Calibri" w:cs="Calibri"/>
          <w:sz w:val="24"/>
          <w:szCs w:val="24"/>
        </w:rPr>
        <w:t xml:space="preserve"> a scraping or a medical biopsy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Herpesvirus skin infections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Herpes </w:t>
      </w:r>
      <w:r w:rsidR="002121DA">
        <w:rPr>
          <w:rFonts w:eastAsia="Calibri" w:cs="Calibri"/>
          <w:sz w:val="24"/>
          <w:szCs w:val="24"/>
        </w:rPr>
        <w:t>S</w:t>
      </w:r>
      <w:r w:rsidRPr="00BC5A23">
        <w:rPr>
          <w:rFonts w:eastAsia="Calibri" w:cs="Calibri"/>
          <w:sz w:val="24"/>
          <w:szCs w:val="24"/>
        </w:rPr>
        <w:t>imple</w:t>
      </w:r>
      <w:r w:rsidR="002121DA">
        <w:rPr>
          <w:rFonts w:eastAsia="Calibri" w:cs="Calibri"/>
          <w:sz w:val="24"/>
          <w:szCs w:val="24"/>
        </w:rPr>
        <w:t>x</w:t>
      </w:r>
      <w:r w:rsidRPr="00BC5A23">
        <w:rPr>
          <w:rFonts w:eastAsia="Calibri" w:cs="Calibri"/>
          <w:sz w:val="24"/>
          <w:szCs w:val="24"/>
        </w:rPr>
        <w:t xml:space="preserve"> infection (</w:t>
      </w:r>
      <w:r w:rsidRPr="00BC5A23">
        <w:rPr>
          <w:rFonts w:eastAsia="Calibri" w:cs="Calibri"/>
          <w:b/>
          <w:sz w:val="24"/>
          <w:szCs w:val="24"/>
        </w:rPr>
        <w:t>both criteria a and b</w:t>
      </w:r>
      <w:r w:rsidRPr="00BC5A23">
        <w:rPr>
          <w:rFonts w:eastAsia="Calibri" w:cs="Calibri"/>
          <w:sz w:val="24"/>
          <w:szCs w:val="24"/>
        </w:rPr>
        <w:t xml:space="preserve"> must be present)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 vesicular rash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Either physician diagnosis or laboratory confirmation</w:t>
      </w:r>
    </w:p>
    <w:p w:rsidR="00B20CE7" w:rsidRDefault="00B20CE7" w:rsidP="00B20CE7">
      <w:pPr>
        <w:spacing w:after="120" w:line="240" w:lineRule="auto"/>
        <w:rPr>
          <w:rFonts w:eastAsia="Calibri" w:cs="Calibri"/>
          <w:sz w:val="24"/>
          <w:szCs w:val="24"/>
        </w:rPr>
      </w:pPr>
    </w:p>
    <w:p w:rsidR="00EB3E37" w:rsidRDefault="00EB3E37" w:rsidP="00B20CE7">
      <w:pPr>
        <w:spacing w:after="120" w:line="240" w:lineRule="auto"/>
        <w:rPr>
          <w:rFonts w:eastAsia="Calibri" w:cs="Calibri"/>
          <w:sz w:val="24"/>
          <w:szCs w:val="24"/>
        </w:rPr>
      </w:pPr>
    </w:p>
    <w:p w:rsidR="00B20CE7" w:rsidRPr="00B20CE7" w:rsidRDefault="00B20CE7" w:rsidP="00B20CE7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  <w:r w:rsidRPr="00B20CE7">
        <w:rPr>
          <w:rFonts w:eastAsia="Calibri" w:cs="Calibri"/>
          <w:b/>
          <w:sz w:val="24"/>
          <w:szCs w:val="24"/>
          <w:u w:val="single"/>
        </w:rPr>
        <w:lastRenderedPageBreak/>
        <w:t>Skin, soft tissue and mucosal infections (continued):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Herpes Zoster infection (</w:t>
      </w:r>
      <w:r w:rsidRPr="00BC5A23">
        <w:rPr>
          <w:rFonts w:eastAsia="Calibri" w:cs="Calibri"/>
          <w:b/>
          <w:sz w:val="24"/>
          <w:szCs w:val="24"/>
        </w:rPr>
        <w:t>both criteria a and b</w:t>
      </w:r>
      <w:r w:rsidRPr="00BC5A23">
        <w:rPr>
          <w:rFonts w:eastAsia="Calibri" w:cs="Calibri"/>
          <w:sz w:val="24"/>
          <w:szCs w:val="24"/>
        </w:rPr>
        <w:t xml:space="preserve"> must be present)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 vesicular rash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Either physician diagnosis or laboratory confirmation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Conjunctivitis (</w:t>
      </w:r>
      <w:r w:rsidRPr="00BC5A23">
        <w:rPr>
          <w:rFonts w:eastAsia="Calibri" w:cs="Calibri"/>
          <w:b/>
          <w:sz w:val="24"/>
          <w:szCs w:val="24"/>
        </w:rPr>
        <w:t>at least one (1)</w:t>
      </w:r>
      <w:r w:rsidRPr="00BC5A23">
        <w:rPr>
          <w:rFonts w:eastAsia="Calibri" w:cs="Calibri"/>
          <w:sz w:val="24"/>
          <w:szCs w:val="24"/>
        </w:rPr>
        <w:t xml:space="preserve"> of the following criteria must be present):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Pus appearing from one or both eyes, present for at least 24 hours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increased conjunctival erythema with or without itching</w:t>
      </w:r>
    </w:p>
    <w:p w:rsidR="003D748A" w:rsidRPr="00BC5A23" w:rsidRDefault="00874EC5" w:rsidP="00BC5A23">
      <w:pPr>
        <w:numPr>
          <w:ilvl w:val="0"/>
          <w:numId w:val="10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New or increased conjunctival pain, present for at least 24 hours</w:t>
      </w:r>
    </w:p>
    <w:p w:rsidR="003D748A" w:rsidRDefault="00874EC5" w:rsidP="002121DA">
      <w:pPr>
        <w:spacing w:after="120" w:line="240" w:lineRule="auto"/>
        <w:ind w:left="360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NOTE: Conjunctival symptoms (“pink eye”) should not</w:t>
      </w:r>
      <w:r w:rsidR="002121DA">
        <w:rPr>
          <w:rFonts w:eastAsia="Calibri" w:cs="Calibri"/>
          <w:b/>
          <w:sz w:val="24"/>
          <w:szCs w:val="24"/>
        </w:rPr>
        <w:t xml:space="preserve"> be due to allergic reaction or </w:t>
      </w:r>
      <w:r w:rsidRPr="00BC5A23">
        <w:rPr>
          <w:rFonts w:eastAsia="Calibri" w:cs="Calibri"/>
          <w:b/>
          <w:sz w:val="24"/>
          <w:szCs w:val="24"/>
        </w:rPr>
        <w:t>trauma.</w:t>
      </w:r>
    </w:p>
    <w:p w:rsidR="002121DA" w:rsidRPr="00BC5A23" w:rsidRDefault="002121DA" w:rsidP="002121DA">
      <w:pPr>
        <w:spacing w:after="120" w:line="240" w:lineRule="auto"/>
        <w:ind w:left="360"/>
        <w:rPr>
          <w:rFonts w:eastAsia="Calibri" w:cs="Calibri"/>
          <w:b/>
          <w:sz w:val="24"/>
          <w:szCs w:val="24"/>
          <w:u w:val="single"/>
        </w:rPr>
      </w:pPr>
    </w:p>
    <w:p w:rsidR="00426A18" w:rsidRDefault="00426A18">
      <w:pPr>
        <w:rPr>
          <w:rFonts w:eastAsia="Calibri" w:cs="Calibri"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br w:type="page"/>
      </w:r>
    </w:p>
    <w:p w:rsidR="003D748A" w:rsidRPr="00BC5A23" w:rsidRDefault="00874EC5" w:rsidP="00BC5A23">
      <w:pPr>
        <w:spacing w:after="120" w:line="240" w:lineRule="auto"/>
        <w:rPr>
          <w:rFonts w:eastAsia="Calibri" w:cs="Calibri"/>
          <w:b/>
          <w:sz w:val="24"/>
          <w:szCs w:val="24"/>
          <w:u w:val="single"/>
        </w:rPr>
      </w:pPr>
      <w:r w:rsidRPr="00BC5A23">
        <w:rPr>
          <w:rFonts w:eastAsia="Calibri" w:cs="Calibri"/>
          <w:b/>
          <w:sz w:val="24"/>
          <w:szCs w:val="24"/>
          <w:u w:val="single"/>
        </w:rPr>
        <w:lastRenderedPageBreak/>
        <w:t>Gastro</w:t>
      </w:r>
      <w:r w:rsidR="00457CE9" w:rsidRPr="00BC5A23">
        <w:rPr>
          <w:rFonts w:eastAsia="Calibri" w:cs="Calibri"/>
          <w:b/>
          <w:sz w:val="24"/>
          <w:szCs w:val="24"/>
          <w:u w:val="single"/>
        </w:rPr>
        <w:t>-</w:t>
      </w:r>
      <w:r w:rsidRPr="00BC5A23">
        <w:rPr>
          <w:rFonts w:eastAsia="Calibri" w:cs="Calibri"/>
          <w:b/>
          <w:sz w:val="24"/>
          <w:szCs w:val="24"/>
          <w:u w:val="single"/>
        </w:rPr>
        <w:t>intestinal (GI) Tract Infections</w:t>
      </w:r>
      <w:r w:rsidR="00426A18">
        <w:rPr>
          <w:rFonts w:eastAsia="Calibri" w:cs="Calibri"/>
          <w:b/>
          <w:sz w:val="24"/>
          <w:szCs w:val="24"/>
          <w:u w:val="single"/>
        </w:rPr>
        <w:t>: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color w:val="FF0000"/>
          <w:sz w:val="24"/>
          <w:szCs w:val="24"/>
        </w:rPr>
        <w:t>Gastroenteritis</w:t>
      </w:r>
      <w:r w:rsidRPr="00BC5A23">
        <w:rPr>
          <w:rFonts w:eastAsia="Calibri" w:cs="Calibri"/>
          <w:sz w:val="24"/>
          <w:szCs w:val="24"/>
        </w:rPr>
        <w:t xml:space="preserve"> (</w:t>
      </w:r>
      <w:r w:rsidRPr="00BC5A23">
        <w:rPr>
          <w:rFonts w:eastAsia="Calibri" w:cs="Calibri"/>
          <w:b/>
          <w:sz w:val="24"/>
          <w:szCs w:val="24"/>
        </w:rPr>
        <w:t>at least one (1)</w:t>
      </w:r>
      <w:r w:rsidRPr="00BC5A23">
        <w:rPr>
          <w:rFonts w:eastAsia="Calibri" w:cs="Calibri"/>
          <w:sz w:val="24"/>
          <w:szCs w:val="24"/>
        </w:rPr>
        <w:t xml:space="preserve"> of the following criteria must be present):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Diarrhea: 3 or more liquid or watery stools above what is normal for the r</w:t>
      </w:r>
      <w:r w:rsidR="00B20CE7">
        <w:rPr>
          <w:rFonts w:eastAsia="Calibri" w:cs="Calibri"/>
          <w:sz w:val="24"/>
          <w:szCs w:val="24"/>
        </w:rPr>
        <w:t>esident within a 24-hour period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Vomiting: 2 or more episodes in a </w:t>
      </w:r>
      <w:r w:rsidR="00B20CE7" w:rsidRPr="00BC5A23">
        <w:rPr>
          <w:rFonts w:eastAsia="Calibri" w:cs="Calibri"/>
          <w:sz w:val="24"/>
          <w:szCs w:val="24"/>
        </w:rPr>
        <w:t>24-hour</w:t>
      </w:r>
      <w:r w:rsidRPr="00BC5A23">
        <w:rPr>
          <w:rFonts w:eastAsia="Calibri" w:cs="Calibri"/>
          <w:sz w:val="24"/>
          <w:szCs w:val="24"/>
        </w:rPr>
        <w:t xml:space="preserve"> period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 xml:space="preserve">Both </w:t>
      </w:r>
      <w:r w:rsidRPr="00BC5A23">
        <w:rPr>
          <w:rFonts w:eastAsia="Calibri" w:cs="Calibri"/>
          <w:sz w:val="24"/>
          <w:szCs w:val="24"/>
        </w:rPr>
        <w:t>of the following sign or symptom subcriteria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 stool specimen testing positive for a pathogen (i</w:t>
      </w:r>
      <w:r w:rsidR="00B20CE7">
        <w:rPr>
          <w:rFonts w:eastAsia="Calibri" w:cs="Calibri"/>
          <w:sz w:val="24"/>
          <w:szCs w:val="24"/>
        </w:rPr>
        <w:t>.</w:t>
      </w:r>
      <w:r w:rsidRPr="00BC5A23">
        <w:rPr>
          <w:rFonts w:eastAsia="Calibri" w:cs="Calibri"/>
          <w:sz w:val="24"/>
          <w:szCs w:val="24"/>
        </w:rPr>
        <w:t>e.</w:t>
      </w:r>
      <w:r w:rsidR="00B20CE7">
        <w:rPr>
          <w:rFonts w:eastAsia="Calibri" w:cs="Calibri"/>
          <w:sz w:val="24"/>
          <w:szCs w:val="24"/>
        </w:rPr>
        <w:t>,</w:t>
      </w:r>
      <w:r w:rsidRPr="00BC5A23">
        <w:rPr>
          <w:rFonts w:eastAsia="Calibri" w:cs="Calibri"/>
          <w:sz w:val="24"/>
          <w:szCs w:val="24"/>
        </w:rPr>
        <w:t xml:space="preserve"> </w:t>
      </w:r>
      <w:r w:rsidRPr="006B4D84">
        <w:rPr>
          <w:rFonts w:eastAsia="Calibri" w:cs="Calibri"/>
          <w:i/>
          <w:sz w:val="24"/>
          <w:szCs w:val="24"/>
        </w:rPr>
        <w:t>Salmonella</w:t>
      </w:r>
      <w:r w:rsidRPr="00BC5A23">
        <w:rPr>
          <w:rFonts w:eastAsia="Calibri" w:cs="Calibri"/>
          <w:sz w:val="24"/>
          <w:szCs w:val="24"/>
        </w:rPr>
        <w:t xml:space="preserve">, </w:t>
      </w:r>
      <w:r w:rsidRPr="006B4D84">
        <w:rPr>
          <w:rFonts w:eastAsia="Calibri" w:cs="Calibri"/>
          <w:i/>
          <w:sz w:val="24"/>
          <w:szCs w:val="24"/>
        </w:rPr>
        <w:t>Shigella</w:t>
      </w:r>
      <w:r w:rsidRPr="00BC5A23">
        <w:rPr>
          <w:rFonts w:eastAsia="Calibri" w:cs="Calibri"/>
          <w:sz w:val="24"/>
          <w:szCs w:val="24"/>
        </w:rPr>
        <w:t xml:space="preserve">, </w:t>
      </w:r>
      <w:r w:rsidRPr="006B4D84">
        <w:rPr>
          <w:rFonts w:eastAsia="Calibri" w:cs="Calibri"/>
          <w:i/>
          <w:sz w:val="24"/>
          <w:szCs w:val="24"/>
        </w:rPr>
        <w:t>Campylobacter</w:t>
      </w:r>
      <w:r w:rsidRPr="00BC5A23">
        <w:rPr>
          <w:rFonts w:eastAsia="Calibri" w:cs="Calibri"/>
          <w:sz w:val="24"/>
          <w:szCs w:val="24"/>
        </w:rPr>
        <w:t xml:space="preserve"> species, rotavirus, or </w:t>
      </w:r>
      <w:r w:rsidRPr="006B4D84">
        <w:rPr>
          <w:rFonts w:eastAsia="Calibri" w:cs="Calibri"/>
          <w:i/>
          <w:sz w:val="24"/>
          <w:szCs w:val="24"/>
        </w:rPr>
        <w:t>Escherichia coli</w:t>
      </w:r>
      <w:r w:rsidRPr="00BC5A23">
        <w:rPr>
          <w:rFonts w:eastAsia="Calibri" w:cs="Calibri"/>
          <w:sz w:val="24"/>
          <w:szCs w:val="24"/>
        </w:rPr>
        <w:t xml:space="preserve"> 0157:H7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one of the following GI subcriteria: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Nausea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Vomiting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Abdominal pain or tenderness</w:t>
      </w:r>
    </w:p>
    <w:p w:rsidR="00457CE9" w:rsidRPr="00BC5A23" w:rsidRDefault="00874EC5" w:rsidP="00BC5A23">
      <w:pPr>
        <w:numPr>
          <w:ilvl w:val="0"/>
          <w:numId w:val="11"/>
        </w:numPr>
        <w:spacing w:after="120" w:line="240" w:lineRule="auto"/>
        <w:ind w:left="180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Diarrhea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color w:val="FF0000"/>
          <w:sz w:val="24"/>
          <w:szCs w:val="24"/>
        </w:rPr>
        <w:t>Norovirus</w:t>
      </w:r>
      <w:r w:rsidRPr="00BC5A23">
        <w:rPr>
          <w:rFonts w:eastAsia="Calibri" w:cs="Calibri"/>
          <w:sz w:val="24"/>
          <w:szCs w:val="24"/>
        </w:rPr>
        <w:t xml:space="preserve"> gastroenteritis (</w:t>
      </w:r>
      <w:r w:rsidRPr="00BC5A23">
        <w:rPr>
          <w:rFonts w:eastAsia="Calibri" w:cs="Calibri"/>
          <w:b/>
          <w:sz w:val="24"/>
          <w:szCs w:val="24"/>
        </w:rPr>
        <w:t>both criteria 1 and 2</w:t>
      </w:r>
      <w:r w:rsidRPr="00BC5A23">
        <w:rPr>
          <w:rFonts w:eastAsia="Calibri" w:cs="Calibri"/>
          <w:sz w:val="24"/>
          <w:szCs w:val="24"/>
        </w:rPr>
        <w:t xml:space="preserve"> must be present)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At least one of the following GI subcriteria: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Diarrhea: 3 or more liquid or watery stools above what is normal for the resident within a 24-hour period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Vomiting: 2 or more episodes of vomiting in a 24-hour period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A stool specimen for which norovirus is positively detected by electron microscopy, enzyme immunoassay, or molecular diagnostic testing such as PCR (polymerase chain reaction)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720" w:hanging="360"/>
        <w:rPr>
          <w:rFonts w:eastAsia="Calibri" w:cs="Calibri"/>
          <w:sz w:val="24"/>
          <w:szCs w:val="24"/>
        </w:rPr>
      </w:pPr>
      <w:r w:rsidRPr="002121DA">
        <w:rPr>
          <w:rFonts w:eastAsia="Calibri" w:cs="Calibri"/>
          <w:i/>
          <w:color w:val="FF0000"/>
          <w:sz w:val="24"/>
          <w:szCs w:val="24"/>
        </w:rPr>
        <w:t>Clostridium difficile</w:t>
      </w:r>
      <w:r w:rsidRPr="00BC5A23">
        <w:rPr>
          <w:rFonts w:eastAsia="Calibri" w:cs="Calibri"/>
          <w:color w:val="FF0000"/>
          <w:sz w:val="24"/>
          <w:szCs w:val="24"/>
        </w:rPr>
        <w:t xml:space="preserve"> infection </w:t>
      </w:r>
      <w:r w:rsidRPr="00BC5A23">
        <w:rPr>
          <w:rFonts w:eastAsia="Calibri" w:cs="Calibri"/>
          <w:sz w:val="24"/>
          <w:szCs w:val="24"/>
        </w:rPr>
        <w:t>(</w:t>
      </w:r>
      <w:r w:rsidRPr="00BC5A23">
        <w:rPr>
          <w:rFonts w:eastAsia="Calibri" w:cs="Calibri"/>
          <w:b/>
          <w:sz w:val="24"/>
          <w:szCs w:val="24"/>
        </w:rPr>
        <w:t>both criteria 1 and 2</w:t>
      </w:r>
      <w:r w:rsidRPr="00BC5A23">
        <w:rPr>
          <w:rFonts w:eastAsia="Calibri" w:cs="Calibri"/>
          <w:sz w:val="24"/>
          <w:szCs w:val="24"/>
        </w:rPr>
        <w:t xml:space="preserve"> must be present)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One of the following subcriteria: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Diarrhea: 3 or more liquid or watery stools above what is normal for the resident within a 24-hour period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Presence of toxic megacolon (abnormal dilatation of the large bowel, documented radiologically)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08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One of the following diagnostic subcriteria:</w:t>
      </w:r>
    </w:p>
    <w:p w:rsidR="003D748A" w:rsidRPr="00BC5A23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 xml:space="preserve">A stool sample yields a positive laboratory test result for </w:t>
      </w:r>
      <w:r w:rsidRPr="002121DA">
        <w:rPr>
          <w:rFonts w:eastAsia="Calibri" w:cs="Calibri"/>
          <w:i/>
          <w:sz w:val="24"/>
          <w:szCs w:val="24"/>
        </w:rPr>
        <w:t>C. difficile</w:t>
      </w:r>
      <w:r w:rsidRPr="00BC5A23">
        <w:rPr>
          <w:rFonts w:eastAsia="Calibri" w:cs="Calibri"/>
          <w:sz w:val="24"/>
          <w:szCs w:val="24"/>
        </w:rPr>
        <w:t xml:space="preserve"> toxin A or B, or a toxin-producing </w:t>
      </w:r>
      <w:r w:rsidRPr="002121DA">
        <w:rPr>
          <w:rFonts w:eastAsia="Calibri" w:cs="Calibri"/>
          <w:i/>
          <w:sz w:val="24"/>
          <w:szCs w:val="24"/>
        </w:rPr>
        <w:t>C. difficile</w:t>
      </w:r>
      <w:r w:rsidRPr="00BC5A23">
        <w:rPr>
          <w:rFonts w:eastAsia="Calibri" w:cs="Calibri"/>
          <w:sz w:val="24"/>
          <w:szCs w:val="24"/>
        </w:rPr>
        <w:t xml:space="preserve"> organism is identified from a stool sample culture or by a molecu</w:t>
      </w:r>
      <w:r w:rsidR="00B20CE7">
        <w:rPr>
          <w:rFonts w:eastAsia="Calibri" w:cs="Calibri"/>
          <w:sz w:val="24"/>
          <w:szCs w:val="24"/>
        </w:rPr>
        <w:t>lar diagnostic test such as PCR</w:t>
      </w:r>
    </w:p>
    <w:p w:rsidR="002121DA" w:rsidRPr="006B4D84" w:rsidRDefault="00874EC5" w:rsidP="00BC5A23">
      <w:pPr>
        <w:numPr>
          <w:ilvl w:val="0"/>
          <w:numId w:val="11"/>
        </w:numPr>
        <w:spacing w:after="120" w:line="240" w:lineRule="auto"/>
        <w:ind w:left="1440" w:hanging="360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Pseudomembranous colitis is identified during endoscopic examination or surgery or in histopathologic e</w:t>
      </w:r>
      <w:r w:rsidR="00B20CE7">
        <w:rPr>
          <w:rFonts w:eastAsia="Calibri" w:cs="Calibri"/>
          <w:sz w:val="24"/>
          <w:szCs w:val="24"/>
        </w:rPr>
        <w:t>xamination of a biopsy specimen</w:t>
      </w:r>
    </w:p>
    <w:p w:rsidR="006B4D84" w:rsidRPr="002121DA" w:rsidRDefault="006B4D84" w:rsidP="006B4D84">
      <w:pPr>
        <w:spacing w:after="120" w:line="240" w:lineRule="auto"/>
        <w:rPr>
          <w:rFonts w:eastAsia="Calibri" w:cs="Calibri"/>
          <w:b/>
          <w:sz w:val="24"/>
          <w:szCs w:val="24"/>
        </w:rPr>
      </w:pPr>
    </w:p>
    <w:p w:rsidR="003D748A" w:rsidRPr="00BC5A23" w:rsidRDefault="00874EC5" w:rsidP="006B4D84">
      <w:pPr>
        <w:spacing w:after="120" w:line="240" w:lineRule="auto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lastRenderedPageBreak/>
        <w:t>NOTE:  For Infection surveillance purposes, infections should be attributed to a LTCF onset, referred to as HAI, if:</w:t>
      </w:r>
    </w:p>
    <w:p w:rsidR="003D748A" w:rsidRPr="00BC5A23" w:rsidRDefault="00874EC5" w:rsidP="006B4D84">
      <w:pPr>
        <w:numPr>
          <w:ilvl w:val="0"/>
          <w:numId w:val="12"/>
        </w:numPr>
        <w:spacing w:after="120" w:line="240" w:lineRule="auto"/>
        <w:ind w:left="720" w:hanging="360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There is no evidence of an in</w:t>
      </w:r>
      <w:r w:rsidR="002121DA">
        <w:rPr>
          <w:rFonts w:eastAsia="Calibri" w:cs="Calibri"/>
          <w:b/>
          <w:sz w:val="24"/>
          <w:szCs w:val="24"/>
        </w:rPr>
        <w:t xml:space="preserve">cubating infection at the time </w:t>
      </w:r>
      <w:r w:rsidRPr="00BC5A23">
        <w:rPr>
          <w:rFonts w:eastAsia="Calibri" w:cs="Calibri"/>
          <w:b/>
          <w:sz w:val="24"/>
          <w:szCs w:val="24"/>
        </w:rPr>
        <w:t>of admission to the facility (on the basis of clinical documentation of appropriate signs and symptoms and not solely on screening microbiologic data)</w:t>
      </w:r>
    </w:p>
    <w:p w:rsidR="003D748A" w:rsidRPr="00BC5A23" w:rsidRDefault="00874EC5" w:rsidP="006B4D84">
      <w:pPr>
        <w:numPr>
          <w:ilvl w:val="0"/>
          <w:numId w:val="12"/>
        </w:numPr>
        <w:spacing w:after="120" w:line="240" w:lineRule="auto"/>
        <w:ind w:left="720" w:hanging="360"/>
        <w:rPr>
          <w:rFonts w:eastAsia="Calibri" w:cs="Calibri"/>
          <w:b/>
          <w:sz w:val="24"/>
          <w:szCs w:val="24"/>
        </w:rPr>
      </w:pPr>
      <w:r w:rsidRPr="00BC5A23">
        <w:rPr>
          <w:rFonts w:eastAsia="Calibri" w:cs="Calibri"/>
          <w:b/>
          <w:sz w:val="24"/>
          <w:szCs w:val="24"/>
        </w:rPr>
        <w:t>Onset of clinical manifestation occurs &gt;</w:t>
      </w:r>
      <w:r w:rsidR="00B20CE7">
        <w:rPr>
          <w:rFonts w:eastAsia="Calibri" w:cs="Calibri"/>
          <w:b/>
          <w:sz w:val="24"/>
          <w:szCs w:val="24"/>
        </w:rPr>
        <w:t>2 calendar days after admission</w:t>
      </w:r>
    </w:p>
    <w:p w:rsidR="003D748A" w:rsidRPr="00BC5A23" w:rsidRDefault="003D748A" w:rsidP="00BC5A23">
      <w:pPr>
        <w:spacing w:after="120" w:line="240" w:lineRule="auto"/>
        <w:ind w:left="90"/>
        <w:rPr>
          <w:rFonts w:eastAsia="Calibri" w:cs="Calibri"/>
          <w:sz w:val="24"/>
          <w:szCs w:val="24"/>
        </w:rPr>
      </w:pPr>
    </w:p>
    <w:p w:rsidR="003D748A" w:rsidRPr="00BC5A23" w:rsidRDefault="00874EC5" w:rsidP="00BC5A23">
      <w:pPr>
        <w:spacing w:after="120" w:line="240" w:lineRule="auto"/>
        <w:ind w:left="9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Reference:</w:t>
      </w:r>
    </w:p>
    <w:p w:rsidR="003D748A" w:rsidRPr="00BC5A23" w:rsidRDefault="00874EC5" w:rsidP="00BC5A23">
      <w:pPr>
        <w:spacing w:after="120" w:line="240" w:lineRule="auto"/>
        <w:ind w:left="90"/>
        <w:rPr>
          <w:rFonts w:eastAsia="Calibri" w:cs="Calibri"/>
          <w:sz w:val="24"/>
          <w:szCs w:val="24"/>
        </w:rPr>
      </w:pPr>
      <w:r w:rsidRPr="00BC5A23">
        <w:rPr>
          <w:rFonts w:eastAsia="Calibri" w:cs="Calibri"/>
          <w:sz w:val="24"/>
          <w:szCs w:val="24"/>
        </w:rPr>
        <w:t>Stone N, MD, Ashraf M, MD, Calder J, PHD, Crnich CJ, MD, et al. Surveillance Definitions of Infections in Long-Term Care Facilities: Revisiting the McGeer Criteria. Infec Contr Hosp Epid, Vol.33 No 10 (October 2012), pp.965-977.</w:t>
      </w:r>
    </w:p>
    <w:sectPr w:rsidR="003D748A" w:rsidRPr="00BC5A23" w:rsidSect="00B20CE7">
      <w:headerReference w:type="default" r:id="rId8"/>
      <w:footerReference w:type="default" r:id="rId9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AF" w:rsidRDefault="00A466AF" w:rsidP="00457CE9">
      <w:pPr>
        <w:spacing w:after="0" w:line="240" w:lineRule="auto"/>
      </w:pPr>
      <w:r>
        <w:separator/>
      </w:r>
    </w:p>
  </w:endnote>
  <w:endnote w:type="continuationSeparator" w:id="0">
    <w:p w:rsidR="00A466AF" w:rsidRDefault="00A466AF" w:rsidP="0045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A0" w:rsidRPr="003355A0" w:rsidRDefault="003355A0">
    <w:pPr>
      <w:pStyle w:val="Footer"/>
      <w:rPr>
        <w:sz w:val="18"/>
      </w:rPr>
    </w:pPr>
    <w:r>
      <w:rPr>
        <w:rFonts w:ascii="Calibri" w:eastAsia="Calibri" w:hAnsi="Calibri" w:cs="Calibri"/>
        <w:sz w:val="20"/>
      </w:rPr>
      <w:t>October</w:t>
    </w:r>
    <w:r w:rsidRPr="003355A0">
      <w:rPr>
        <w:rFonts w:ascii="Calibri" w:eastAsia="Calibri" w:hAnsi="Calibri" w:cs="Calibri"/>
        <w:sz w:val="20"/>
      </w:rPr>
      <w:t xml:space="preserve"> 2012</w:t>
    </w:r>
    <w:r>
      <w:rPr>
        <w:rFonts w:ascii="Calibri" w:eastAsia="Calibri" w:hAnsi="Calibri" w:cs="Calibri"/>
        <w:sz w:val="20"/>
      </w:rPr>
      <w:t>:</w:t>
    </w:r>
    <w:r w:rsidRPr="003355A0">
      <w:rPr>
        <w:rFonts w:ascii="Calibri" w:eastAsia="Calibri" w:hAnsi="Calibri" w:cs="Calibri"/>
        <w:sz w:val="20"/>
      </w:rPr>
      <w:t xml:space="preserve"> “</w:t>
    </w:r>
    <w:r w:rsidRPr="003355A0">
      <w:rPr>
        <w:rFonts w:ascii="Calibri" w:eastAsia="Calibri" w:hAnsi="Calibri" w:cs="Calibri"/>
        <w:i/>
        <w:sz w:val="20"/>
      </w:rPr>
      <w:t>Surveillance Definitions of Infections in LTCF: Revisiting the McGeer Criteria</w:t>
    </w:r>
    <w:r w:rsidRPr="003355A0">
      <w:rPr>
        <w:rFonts w:ascii="Calibri" w:eastAsia="Calibri" w:hAnsi="Calibri" w:cs="Calibri"/>
        <w:sz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AF" w:rsidRDefault="00A466AF" w:rsidP="00457CE9">
      <w:pPr>
        <w:spacing w:after="0" w:line="240" w:lineRule="auto"/>
      </w:pPr>
      <w:r>
        <w:separator/>
      </w:r>
    </w:p>
  </w:footnote>
  <w:footnote w:type="continuationSeparator" w:id="0">
    <w:p w:rsidR="00A466AF" w:rsidRDefault="00A466AF" w:rsidP="0045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2C" w:rsidRPr="00EB3E37" w:rsidRDefault="00EB3E37" w:rsidP="00EB3E37">
    <w:pPr>
      <w:pStyle w:val="Header"/>
      <w:jc w:val="center"/>
      <w:rPr>
        <w:sz w:val="24"/>
        <w:szCs w:val="24"/>
        <w:lang w:eastAsia="ja-JP"/>
      </w:rPr>
    </w:pPr>
    <w:r w:rsidRPr="00EB3E37">
      <w:rPr>
        <w:sz w:val="24"/>
        <w:szCs w:val="24"/>
        <w:lang w:eastAsia="ja-JP"/>
      </w:rPr>
      <mc:AlternateContent>
        <mc:Choice Requires="wps">
          <w:drawing>
            <wp:anchor distT="0" distB="0" distL="118745" distR="118745" simplePos="0" relativeHeight="251662336" behindDoc="0" locked="0" layoutInCell="1" allowOverlap="0" wp14:anchorId="14FFBDE1" wp14:editId="322423CD">
              <wp:simplePos x="0" y="0"/>
              <wp:positionH relativeFrom="margin">
                <wp:posOffset>1051560</wp:posOffset>
              </wp:positionH>
              <wp:positionV relativeFrom="margin">
                <wp:posOffset>-910590</wp:posOffset>
              </wp:positionV>
              <wp:extent cx="4671060" cy="622300"/>
              <wp:effectExtent l="0" t="0" r="0" b="635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1060" cy="622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mallCaps/>
                              <w:sz w:val="48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-12787837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B3E37" w:rsidRPr="00EB3E37" w:rsidRDefault="00EB3E37" w:rsidP="00EB3E3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smallCaps/>
                                  <w:color w:val="FFFFFF" w:themeColor="background1"/>
                                  <w:sz w:val="56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evised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proofErr w:type="spellStart"/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eer</w:t>
                              </w:r>
                              <w:proofErr w:type="spellEnd"/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C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riteria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for</w:t>
                              </w:r>
                              <w:r w:rsidRPr="00EB3E37">
                                <w:rPr>
                                  <w:b/>
                                  <w:smallCaps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LTC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FBDE1" id="Rectangle 197" o:spid="_x0000_s1026" style="position:absolute;left:0;text-align:left;margin-left:82.8pt;margin-top:-71.7pt;width:367.8pt;height:49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smallCaps/>
                        <w:sz w:val="48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-12787837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B3E37" w:rsidRPr="00EB3E37" w:rsidRDefault="00EB3E37" w:rsidP="00EB3E3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smallCaps/>
                            <w:color w:val="FFFFFF" w:themeColor="background1"/>
                            <w:sz w:val="56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evised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proofErr w:type="spellStart"/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eer</w:t>
                        </w:r>
                        <w:proofErr w:type="spellEnd"/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C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riteria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for</w:t>
                        </w:r>
                        <w:r w:rsidRPr="00EB3E37">
                          <w:rPr>
                            <w:b/>
                            <w:smallCaps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LTC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EB3E37">
      <w:rPr>
        <w:sz w:val="24"/>
        <w:szCs w:val="24"/>
        <w:lang w:eastAsia="ja-JP"/>
      </w:rPr>
      <w:drawing>
        <wp:anchor distT="0" distB="0" distL="114300" distR="114300" simplePos="0" relativeHeight="251660288" behindDoc="1" locked="0" layoutInCell="1" allowOverlap="1" wp14:anchorId="2F7E38C1" wp14:editId="18541051">
          <wp:simplePos x="0" y="0"/>
          <wp:positionH relativeFrom="column">
            <wp:posOffset>30480</wp:posOffset>
          </wp:positionH>
          <wp:positionV relativeFrom="paragraph">
            <wp:posOffset>-175895</wp:posOffset>
          </wp:positionV>
          <wp:extent cx="912495" cy="974725"/>
          <wp:effectExtent l="0" t="0" r="1905" b="0"/>
          <wp:wrapTight wrapText="bothSides">
            <wp:wrapPolygon edited="0">
              <wp:start x="17587" y="0"/>
              <wp:lineTo x="7666" y="2955"/>
              <wp:lineTo x="5862" y="3799"/>
              <wp:lineTo x="5862" y="6754"/>
              <wp:lineTo x="0" y="8021"/>
              <wp:lineTo x="0" y="21107"/>
              <wp:lineTo x="21194" y="21107"/>
              <wp:lineTo x="21194" y="12664"/>
              <wp:lineTo x="18489" y="6754"/>
              <wp:lineTo x="20292" y="844"/>
              <wp:lineTo x="19390" y="0"/>
              <wp:lineTo x="1758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E37">
      <w:rPr>
        <w:sz w:val="24"/>
        <w:szCs w:val="24"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02C2D9" wp14:editId="40F9ED5A">
              <wp:simplePos x="0" y="0"/>
              <wp:positionH relativeFrom="page">
                <wp:posOffset>6073140</wp:posOffset>
              </wp:positionH>
              <wp:positionV relativeFrom="page">
                <wp:posOffset>228600</wp:posOffset>
              </wp:positionV>
              <wp:extent cx="1700784" cy="1024128"/>
              <wp:effectExtent l="0" t="0" r="0" b="24130"/>
              <wp:wrapThrough wrapText="bothSides">
                <wp:wrapPolygon edited="0">
                  <wp:start x="0" y="0"/>
                  <wp:lineTo x="0" y="21707"/>
                  <wp:lineTo x="19116" y="21707"/>
                  <wp:lineTo x="19116" y="0"/>
                  <wp:lineTo x="0" y="0"/>
                </wp:wrapPolygon>
              </wp:wrapThrough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E9" w:rsidRDefault="00457CE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B3E3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2C2D9" id="Group 167" o:spid="_x0000_s1027" style="position:absolute;left:0;text-align:left;margin-left:478.2pt;margin-top:18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57CE9" w:rsidRDefault="00457CE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B3E3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</w:p>
  <w:p w:rsidR="00457CE9" w:rsidRDefault="00817E2C" w:rsidP="00817E2C">
    <w:pPr>
      <w:pStyle w:val="Header"/>
      <w:jc w:val="center"/>
      <w:rPr>
        <w:sz w:val="24"/>
        <w:szCs w:val="24"/>
        <w:lang w:eastAsia="ja-JP"/>
      </w:rPr>
    </w:pPr>
    <w:r w:rsidRPr="00EB3E37">
      <w:rPr>
        <w:sz w:val="24"/>
        <w:szCs w:val="24"/>
        <w:lang w:eastAsia="ja-JP"/>
      </w:rPr>
      <w:t xml:space="preserve"> </w:t>
    </w:r>
  </w:p>
  <w:p w:rsidR="00EB3E37" w:rsidRDefault="00EB3E37" w:rsidP="00817E2C">
    <w:pPr>
      <w:pStyle w:val="Header"/>
      <w:jc w:val="center"/>
      <w:rPr>
        <w:sz w:val="24"/>
        <w:szCs w:val="24"/>
        <w:lang w:eastAsia="ja-JP"/>
      </w:rPr>
    </w:pPr>
  </w:p>
  <w:p w:rsidR="00EB3E37" w:rsidRDefault="00EB3E37" w:rsidP="00817E2C">
    <w:pPr>
      <w:pStyle w:val="Header"/>
      <w:jc w:val="center"/>
      <w:rPr>
        <w:sz w:val="24"/>
        <w:szCs w:val="24"/>
        <w:lang w:eastAsia="ja-JP"/>
      </w:rPr>
    </w:pPr>
  </w:p>
  <w:p w:rsidR="00EB3E37" w:rsidRPr="00EB3E37" w:rsidRDefault="00EB3E37" w:rsidP="00817E2C">
    <w:pPr>
      <w:pStyle w:val="Header"/>
      <w:jc w:val="center"/>
      <w:rPr>
        <w:sz w:val="24"/>
        <w:szCs w:val="24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5B5"/>
    <w:multiLevelType w:val="multilevel"/>
    <w:tmpl w:val="1B74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A4489"/>
    <w:multiLevelType w:val="multilevel"/>
    <w:tmpl w:val="1B446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31B3A"/>
    <w:multiLevelType w:val="multilevel"/>
    <w:tmpl w:val="91DAE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344C4"/>
    <w:multiLevelType w:val="multilevel"/>
    <w:tmpl w:val="A09AE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C054B"/>
    <w:multiLevelType w:val="multilevel"/>
    <w:tmpl w:val="724A0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B331B"/>
    <w:multiLevelType w:val="multilevel"/>
    <w:tmpl w:val="C1DCB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3091D"/>
    <w:multiLevelType w:val="multilevel"/>
    <w:tmpl w:val="9CBC5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E66BC"/>
    <w:multiLevelType w:val="multilevel"/>
    <w:tmpl w:val="19AE9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DE04A0"/>
    <w:multiLevelType w:val="multilevel"/>
    <w:tmpl w:val="2A9AD69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FC2AE0"/>
    <w:multiLevelType w:val="multilevel"/>
    <w:tmpl w:val="09066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EB0F11"/>
    <w:multiLevelType w:val="multilevel"/>
    <w:tmpl w:val="74E27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DE2B0B"/>
    <w:multiLevelType w:val="multilevel"/>
    <w:tmpl w:val="DFF2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F6CF3"/>
    <w:multiLevelType w:val="multilevel"/>
    <w:tmpl w:val="DA7C4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A"/>
    <w:rsid w:val="002121DA"/>
    <w:rsid w:val="002A6666"/>
    <w:rsid w:val="003355A0"/>
    <w:rsid w:val="003D748A"/>
    <w:rsid w:val="00426A18"/>
    <w:rsid w:val="00457CE9"/>
    <w:rsid w:val="006B4D84"/>
    <w:rsid w:val="00817E2C"/>
    <w:rsid w:val="00874EC5"/>
    <w:rsid w:val="00A466AF"/>
    <w:rsid w:val="00B20CE7"/>
    <w:rsid w:val="00BC5A23"/>
    <w:rsid w:val="00E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72EEB"/>
  <w15:docId w15:val="{DA2216EF-EDEB-456E-AE02-356FB207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E9"/>
  </w:style>
  <w:style w:type="paragraph" w:styleId="Footer">
    <w:name w:val="footer"/>
    <w:basedOn w:val="Normal"/>
    <w:link w:val="FooterChar"/>
    <w:uiPriority w:val="99"/>
    <w:unhideWhenUsed/>
    <w:rsid w:val="00457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E9"/>
  </w:style>
  <w:style w:type="paragraph" w:customStyle="1" w:styleId="Style1">
    <w:name w:val="Style1"/>
    <w:basedOn w:val="Header"/>
    <w:link w:val="Style1Char"/>
    <w:qFormat/>
    <w:rsid w:val="00817E2C"/>
    <w:pPr>
      <w:jc w:val="center"/>
    </w:pPr>
    <w:rPr>
      <w:rFonts w:ascii="Calibri" w:eastAsia="Calibri" w:hAnsi="Calibri" w:cs="Calibri"/>
      <w:b/>
      <w:smallCaps/>
      <w:color w:val="1F4E79" w:themeColor="accent1" w:themeShade="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props3d w14:extrusionH="57150" w14:contourW="0" w14:prstMaterial="warmMatte">
        <w14:bevelT w14:w="38100" w14:h="38100" w14:prst="circle"/>
      </w14:props3d>
    </w:rPr>
  </w:style>
  <w:style w:type="paragraph" w:styleId="ListParagraph">
    <w:name w:val="List Paragraph"/>
    <w:basedOn w:val="Normal"/>
    <w:uiPriority w:val="34"/>
    <w:qFormat/>
    <w:rsid w:val="00B20CE7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817E2C"/>
    <w:rPr>
      <w:rFonts w:ascii="Calibri" w:eastAsia="Calibri" w:hAnsi="Calibri" w:cs="Calibri"/>
      <w:b/>
      <w:smallCaps/>
      <w:color w:val="1F4E79" w:themeColor="accent1" w:themeShade="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props3d w14:extrusionH="57150" w14:contourW="0" w14:prstMaterial="warmMatte">
        <w14:bevelT w14:w="38100" w14:h="38100" w14:prst="circle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5D46-E064-4C44-9280-F348E4B7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McGeer Criteria for LTC</dc:title>
  <dc:creator>dolly greene</dc:creator>
  <cp:lastModifiedBy>Nancy Parris</cp:lastModifiedBy>
  <cp:revision>5</cp:revision>
  <dcterms:created xsi:type="dcterms:W3CDTF">2016-10-08T18:12:00Z</dcterms:created>
  <dcterms:modified xsi:type="dcterms:W3CDTF">2016-10-08T21:38:00Z</dcterms:modified>
</cp:coreProperties>
</file>